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4"/>
          <w:szCs w:val="44"/>
          <w:shd w:val="clear" w:color="auto" w:fill="auto"/>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auto"/>
          <w:lang w:val="en-US" w:eastAsia="zh-CN"/>
          <w14:textFill>
            <w14:solidFill>
              <w14:schemeClr w14:val="tx1"/>
            </w14:solidFill>
          </w14:textFill>
        </w:rPr>
        <w:t>亳州市</w:t>
      </w:r>
      <w:r>
        <w:rPr>
          <w:rFonts w:hint="eastAsia" w:ascii="方正小标宋简体" w:hAnsi="方正小标宋简体" w:eastAsia="方正小标宋简体" w:cs="方正小标宋简体"/>
          <w:color w:val="000000" w:themeColor="text1"/>
          <w:sz w:val="44"/>
          <w:szCs w:val="44"/>
          <w:shd w:val="clear" w:color="auto" w:fill="auto"/>
          <w14:textFill>
            <w14:solidFill>
              <w14:schemeClr w14:val="tx1"/>
            </w14:solidFill>
          </w14:textFill>
        </w:rPr>
        <w:t>实习指导律师资格考试试卷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t>姓名：</w:t>
      </w:r>
      <w:r>
        <w:rPr>
          <w:rFonts w:hint="eastAsia" w:ascii="楷体_GB2312" w:hAnsi="楷体_GB2312" w:eastAsia="楷体_GB2312" w:cs="楷体_GB2312"/>
          <w:bCs/>
          <w:color w:val="000000" w:themeColor="text1"/>
          <w:sz w:val="32"/>
          <w:szCs w:val="32"/>
          <w:u w:val="singl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t xml:space="preserve">         单位：</w:t>
      </w:r>
      <w:r>
        <w:rPr>
          <w:rFonts w:hint="eastAsia" w:ascii="楷体_GB2312" w:hAnsi="楷体_GB2312" w:eastAsia="楷体_GB2312" w:cs="楷体_GB2312"/>
          <w:bCs/>
          <w:color w:val="000000" w:themeColor="text1"/>
          <w:sz w:val="32"/>
          <w:szCs w:val="32"/>
          <w:u w:val="singl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bCs/>
          <w:color w:val="000000" w:themeColor="text1"/>
          <w:sz w:val="32"/>
          <w:szCs w:val="32"/>
          <w:u w:val="single"/>
          <w:shd w:val="clear" w:color="auto" w:fill="auto"/>
          <w:lang w:val="en-US" w:eastAsia="zh-CN"/>
          <w14:textFill>
            <w14:solidFill>
              <w14:schemeClr w14:val="tx1"/>
            </w14:solidFill>
          </w14:textFill>
        </w:rPr>
        <w:tab/>
      </w:r>
      <w:r>
        <w:rPr>
          <w:rFonts w:hint="eastAsia" w:ascii="楷体_GB2312" w:hAnsi="楷体_GB2312" w:eastAsia="楷体_GB2312" w:cs="楷体_GB2312"/>
          <w:bCs/>
          <w:color w:val="000000" w:themeColor="text1"/>
          <w:sz w:val="32"/>
          <w:szCs w:val="32"/>
          <w:u w:val="single"/>
          <w:shd w:val="clear" w:color="auto" w:fill="auto"/>
          <w:lang w:val="en-US" w:eastAsia="zh-CN"/>
          <w14:textFill>
            <w14:solidFill>
              <w14:schemeClr w14:val="tx1"/>
            </w14:solidFill>
          </w14:textFill>
        </w:rPr>
        <w:t xml:space="preserve">  </w:t>
      </w:r>
      <w:r>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Cs/>
          <w:color w:val="000000" w:themeColor="text1"/>
          <w:sz w:val="32"/>
          <w:szCs w:val="32"/>
          <w:shd w:val="clear" w:color="auto" w:fill="auto"/>
          <w:lang w:val="en-US" w:eastAsia="zh-CN"/>
          <w14:textFill>
            <w14:solidFill>
              <w14:schemeClr w14:val="tx1"/>
            </w14:solidFill>
          </w14:textFill>
        </w:rPr>
        <w:t>执业证号：</w:t>
      </w:r>
      <w:r>
        <w:rPr>
          <w:rFonts w:hint="eastAsia" w:ascii="楷体_GB2312" w:hAnsi="楷体_GB2312" w:eastAsia="楷体_GB2312" w:cs="楷体_GB2312"/>
          <w:bCs/>
          <w:color w:val="000000" w:themeColor="text1"/>
          <w:sz w:val="32"/>
          <w:szCs w:val="32"/>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bCs/>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bCs/>
          <w:color w:val="000000" w:themeColor="text1"/>
          <w:sz w:val="32"/>
          <w:szCs w:val="32"/>
          <w:shd w:val="clear" w:color="auto" w:fill="auto"/>
          <w14:textFill>
            <w14:solidFill>
              <w14:schemeClr w14:val="tx1"/>
            </w14:solidFill>
          </w14:textFill>
        </w:rPr>
      </w:pPr>
      <w:r>
        <w:rPr>
          <w:rFonts w:hint="eastAsia" w:ascii="黑体" w:hAnsi="黑体" w:eastAsia="黑体" w:cs="黑体"/>
          <w:bCs/>
          <w:color w:val="000000" w:themeColor="text1"/>
          <w:sz w:val="32"/>
          <w:szCs w:val="32"/>
          <w:shd w:val="clear" w:color="auto" w:fill="auto"/>
          <w14:textFill>
            <w14:solidFill>
              <w14:schemeClr w14:val="tx1"/>
            </w14:solidFill>
          </w14:textFill>
        </w:rPr>
        <w:t>一、填空题</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（2</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分，每题</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1</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color="auto" w:fill="auto"/>
          <w14:textFill>
            <w14:solidFill>
              <w14:schemeClr w14:val="tx1"/>
            </w14:solidFill>
          </w14:textFill>
        </w:rPr>
        <w:t>实</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习人员在实习期间有</w:t>
      </w:r>
      <w:r>
        <w:rPr>
          <w:rFonts w:hint="eastAsia" w:ascii="仿宋_GB2312" w:hAnsi="仿宋_GB2312" w:eastAsia="仿宋_GB2312" w:cs="仿宋_GB2312"/>
          <w:b w:val="0"/>
          <w:bCs/>
          <w:i w:val="0"/>
          <w:caps w:val="0"/>
          <w:color w:val="000000" w:themeColor="text1"/>
          <w:spacing w:val="0"/>
          <w:sz w:val="32"/>
          <w:szCs w:val="32"/>
          <w:shd w:val="clear" w:color="auto" w:fill="auto"/>
          <w14:textFill>
            <w14:solidFill>
              <w14:schemeClr w14:val="tx1"/>
            </w14:solidFill>
          </w14:textFill>
        </w:rPr>
        <w:t>《安徽省申请律师执业人员实习管理实施办法》</w:t>
      </w: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第七章第二十</w:t>
      </w:r>
      <w:bookmarkStart w:id="0" w:name="_GoBack"/>
      <w:bookmarkEnd w:id="0"/>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五规定行为之一</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的，</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应当给予批评教育，责令改正，并报告准予其实习登记的律师协会。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2.实习人员的日常实习活动由律师事务所负责，实习人员管理工作由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负责，同时接受同级</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受接受实习人员的律师事务所指派，指导实习人员进行律师业务基础技能训练的律师为</w:t>
      </w:r>
      <w:r>
        <w:rPr>
          <w:rFonts w:hint="eastAsia" w:ascii="仿宋_GB2312" w:hAnsi="仿宋_GB2312" w:eastAsia="仿宋_GB2312" w:cs="仿宋_GB2312"/>
          <w:b w:val="0"/>
          <w:bCs w:val="0"/>
          <w:color w:val="000000" w:themeColor="text1"/>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shd w:val="clear" w:color="auto" w:fill="auto"/>
          <w14:textFill>
            <w14:solidFill>
              <w14:schemeClr w14:val="tx1"/>
            </w14:solidFill>
          </w14:textFill>
        </w:rPr>
        <w:t>。</w:t>
      </w:r>
    </w:p>
    <w:p>
      <w:pPr>
        <w:ind w:firstLine="640"/>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经考核合格的实习人员，应当自颁发《申请律师执业人员实习考核合格证》之日起</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年内向司法行政机关申请律师执业。超过</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年申请律师执业的，原实习考核合格意见失效，申请律师执业人员应当重新进行为期一年的实习。</w:t>
      </w:r>
    </w:p>
    <w:p>
      <w:pPr>
        <w:ind w:firstLine="640"/>
        <w:rPr>
          <w:rFonts w:hint="default"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5.</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实习人员凭不实、虚假的《实习鉴定书》、考评意见或者其他有关证明材料，或者采取欺诈、贿赂等不正当手段通过律师协会考核的，由所属的律师协会</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对该实习人员出具的考核合格意见，该实习人员已进行的实习无效，并给予</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年内不得再次申请实习的处分；情节严重的，给予</w:t>
      </w:r>
      <w:r>
        <w:rPr>
          <w:rFonts w:hint="eastAsia" w:ascii="仿宋_GB2312" w:hAnsi="仿宋_GB2312" w:eastAsia="仿宋_GB2312" w:cs="仿宋_GB2312"/>
          <w:b w:val="0"/>
          <w:i w:val="0"/>
          <w:caps w:val="0"/>
          <w:color w:val="000000" w:themeColor="text1"/>
          <w:spacing w:val="0"/>
          <w:sz w:val="32"/>
          <w:szCs w:val="32"/>
          <w:u w:val="singl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年内不得再次申请实习的处分。</w:t>
      </w:r>
    </w:p>
    <w:p>
      <w:pPr>
        <w:keepNext w:val="0"/>
        <w:keepLines w:val="0"/>
        <w:pageBreakBefore w:val="0"/>
        <w:widowControl w:val="0"/>
        <w:kinsoku/>
        <w:wordWrap/>
        <w:overflowPunct/>
        <w:topLinePunct w:val="0"/>
        <w:autoSpaceDE/>
        <w:autoSpaceDN/>
        <w:bidi w:val="0"/>
        <w:adjustRightInd/>
        <w:snapToGrid/>
        <w:spacing w:line="700" w:lineRule="exact"/>
        <w:ind w:firstLine="560"/>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黑体" w:hAnsi="黑体" w:eastAsia="黑体" w:cs="黑体"/>
          <w:bCs/>
          <w:color w:val="000000" w:themeColor="text1"/>
          <w:sz w:val="32"/>
          <w:szCs w:val="32"/>
          <w:shd w:val="clear" w:color="auto" w:fill="auto"/>
          <w14:textFill>
            <w14:solidFill>
              <w14:schemeClr w14:val="tx1"/>
            </w14:solidFill>
          </w14:textFill>
        </w:rPr>
        <w:t>二、判断题</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（2</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分，每题</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700" w:lineRule="exact"/>
        <w:ind w:firstLine="560"/>
        <w:textAlignment w:val="auto"/>
        <w:rPr>
          <w:rFonts w:hint="eastAsia" w:ascii="仿宋" w:hAnsi="仿宋" w:eastAsia="仿宋"/>
          <w:bCs/>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1</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w:t>
      </w:r>
      <w:r>
        <w:rPr>
          <w:rFonts w:hint="eastAsia" w:ascii="仿宋" w:hAnsi="仿宋" w:eastAsia="仿宋"/>
          <w:bCs/>
          <w:color w:val="000000" w:themeColor="text1"/>
          <w:sz w:val="32"/>
          <w:szCs w:val="32"/>
          <w:shd w:val="clear" w:color="auto" w:fill="auto"/>
          <w14:textFill>
            <w14:solidFill>
              <w14:schemeClr w14:val="tx1"/>
            </w14:solidFill>
          </w14:textFill>
        </w:rPr>
        <w:t>实习人员因律师事务所的原因中断实习的，有权自中断之日起三十日内向实习所在地市律师协会报告自己直接转到另一家律师事务所继续实习。</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8838" w:firstLineChars="2762"/>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ind w:firstLine="560"/>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2</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w:t>
      </w:r>
      <w:r>
        <w:rPr>
          <w:rFonts w:hint="eastAsia" w:ascii="仿宋" w:hAnsi="仿宋" w:eastAsia="仿宋"/>
          <w:bCs/>
          <w:color w:val="000000" w:themeColor="text1"/>
          <w:sz w:val="32"/>
          <w:szCs w:val="32"/>
          <w:shd w:val="clear" w:color="auto" w:fill="auto"/>
          <w14:textFill>
            <w14:solidFill>
              <w14:schemeClr w14:val="tx1"/>
            </w14:solidFill>
          </w14:textFill>
        </w:rPr>
        <w:t>实习人员实习期满后应当提出实习期满考核申请，自己向所在地市律师协会提交实习考核材料。</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ind w:firstLine="560"/>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3</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w:t>
      </w:r>
      <w:r>
        <w:rPr>
          <w:rFonts w:hint="eastAsia" w:ascii="仿宋" w:hAnsi="仿宋" w:eastAsia="仿宋"/>
          <w:bCs/>
          <w:color w:val="000000" w:themeColor="text1"/>
          <w:sz w:val="32"/>
          <w:szCs w:val="32"/>
          <w:shd w:val="clear" w:color="auto" w:fill="auto"/>
          <w14:textFill>
            <w14:solidFill>
              <w14:schemeClr w14:val="tx1"/>
            </w14:solidFill>
          </w14:textFill>
        </w:rPr>
        <w:t>经实习考核合格的实习人员，应当在收到考核合格通知之日起三年内向司法行政机关申请律师执业。</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ind w:firstLine="560"/>
        <w:textAlignment w:val="auto"/>
        <w:rPr>
          <w:rFonts w:hint="eastAsia" w:ascii="仿宋" w:hAnsi="仿宋" w:eastAsia="仿宋"/>
          <w:bCs/>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4</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w:t>
      </w:r>
      <w:r>
        <w:rPr>
          <w:rFonts w:hint="eastAsia" w:ascii="仿宋" w:hAnsi="仿宋" w:eastAsia="仿宋"/>
          <w:bCs/>
          <w:color w:val="000000" w:themeColor="text1"/>
          <w:sz w:val="32"/>
          <w:szCs w:val="32"/>
          <w:shd w:val="clear" w:color="auto" w:fill="auto"/>
          <w14:textFill>
            <w14:solidFill>
              <w14:schemeClr w14:val="tx1"/>
            </w14:solidFill>
          </w14:textFill>
        </w:rPr>
        <w:t>发现实习人员在实习期间的材料有弄虚作假等舞弊情形，对实习人员将撤销对该实习人员的考核合格意见并在两年之内禁止其再次申请实习。</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8838" w:firstLineChars="2762"/>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bCs/>
          <w:color w:val="000000" w:themeColor="text1"/>
          <w:sz w:val="32"/>
          <w:szCs w:val="32"/>
          <w:shd w:val="clear" w:color="auto" w:fill="auto"/>
          <w:lang w:val="en-US" w:eastAsia="zh-CN"/>
          <w14:textFill>
            <w14:solidFill>
              <w14:schemeClr w14:val="tx1"/>
            </w14:solidFill>
          </w14:textFill>
        </w:rPr>
      </w:pP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5.</w:t>
      </w:r>
      <w:r>
        <w:rPr>
          <w:rFonts w:hint="eastAsia" w:ascii="仿宋" w:hAnsi="仿宋" w:eastAsia="仿宋"/>
          <w:bCs/>
          <w:color w:val="000000" w:themeColor="text1"/>
          <w:sz w:val="32"/>
          <w:szCs w:val="32"/>
          <w:shd w:val="clear" w:color="auto" w:fill="auto"/>
          <w14:textFill>
            <w14:solidFill>
              <w14:schemeClr w14:val="tx1"/>
            </w14:solidFill>
          </w14:textFill>
        </w:rPr>
        <w:t>实习人员违法违纪行为或违反《实习规则》行为的，应当给予批评教育；情节严重的，可以解除实习关系，并及时向所在地市律师协会报告。</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8838" w:firstLineChars="2762"/>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14:textFill>
            <w14:solidFill>
              <w14:schemeClr w14:val="tx1"/>
            </w14:solidFill>
          </w14:textFill>
        </w:rPr>
        <w:t>（</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r>
        <w:rPr>
          <w:rFonts w:hint="eastAsia" w:ascii="仿宋" w:hAnsi="仿宋" w:eastAsia="仿宋"/>
          <w:bCs/>
          <w:color w:val="000000" w:themeColor="text1"/>
          <w:sz w:val="32"/>
          <w:szCs w:val="32"/>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ind w:firstLine="8838" w:firstLineChars="2762"/>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14:textFill>
            <w14:solidFill>
              <w14:schemeClr w14:val="tx1"/>
            </w14:solidFill>
          </w14:textFill>
        </w:rPr>
      </w:pPr>
      <w:r>
        <w:rPr>
          <w:rFonts w:hint="eastAsia" w:ascii="黑体" w:hAnsi="黑体" w:eastAsia="黑体" w:cs="黑体"/>
          <w:bCs/>
          <w:color w:val="000000" w:themeColor="text1"/>
          <w:sz w:val="32"/>
          <w:szCs w:val="32"/>
          <w:shd w:val="clear" w:color="auto" w:fill="auto"/>
          <w14:textFill>
            <w14:solidFill>
              <w14:schemeClr w14:val="tx1"/>
            </w14:solidFill>
          </w14:textFill>
        </w:rPr>
        <w:t>三、简答题</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30</w:t>
      </w:r>
      <w:r>
        <w:rPr>
          <w:rFonts w:hint="eastAsia" w:ascii="仿宋_GB2312" w:hAnsi="仿宋_GB2312" w:eastAsia="仿宋_GB2312" w:cs="仿宋_GB2312"/>
          <w:bCs/>
          <w:color w:val="000000" w:themeColor="text1"/>
          <w:sz w:val="32"/>
          <w:szCs w:val="32"/>
          <w:shd w:val="clear" w:color="auto" w:fill="auto"/>
          <w14:textFill>
            <w14:solidFill>
              <w14:schemeClr w14:val="tx1"/>
            </w14:solidFill>
          </w14:textFill>
        </w:rPr>
        <w:t>分，每题10分）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1.</w:t>
      </w:r>
      <w:r>
        <w:rPr>
          <w:rFonts w:hint="eastAsia" w:ascii="仿宋" w:hAnsi="仿宋" w:eastAsia="仿宋"/>
          <w:bCs/>
          <w:color w:val="000000" w:themeColor="text1"/>
          <w:sz w:val="32"/>
          <w:szCs w:val="32"/>
          <w:shd w:val="clear" w:color="auto" w:fill="auto"/>
          <w14:textFill>
            <w14:solidFill>
              <w14:schemeClr w14:val="tx1"/>
            </w14:solidFill>
          </w14:textFill>
        </w:rPr>
        <w:t>实习指导老师应当符合哪些条件？</w:t>
      </w: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14:textFill>
            <w14:solidFill>
              <w14:schemeClr w14:val="tx1"/>
            </w14:solidFill>
          </w14:textFill>
        </w:rPr>
      </w:pPr>
      <w:r>
        <w:rPr>
          <w:rFonts w:hint="eastAsia" w:ascii="仿宋" w:hAnsi="仿宋" w:eastAsia="仿宋"/>
          <w:color w:val="000000" w:themeColor="text1"/>
          <w:sz w:val="32"/>
          <w:szCs w:val="32"/>
          <w:shd w:val="clear" w:color="auto" w:fill="auto"/>
          <w:lang w:val="en-US" w:eastAsia="zh-CN"/>
          <w14:textFill>
            <w14:solidFill>
              <w14:schemeClr w14:val="tx1"/>
            </w14:solidFill>
          </w14:textFill>
        </w:rPr>
        <w:t>2.</w:t>
      </w:r>
      <w:r>
        <w:rPr>
          <w:rFonts w:hint="eastAsia" w:ascii="仿宋" w:hAnsi="仿宋" w:eastAsia="仿宋"/>
          <w:color w:val="000000" w:themeColor="text1"/>
          <w:sz w:val="32"/>
          <w:szCs w:val="32"/>
          <w:shd w:val="clear" w:color="auto" w:fill="auto"/>
          <w14:textFill>
            <w14:solidFill>
              <w14:schemeClr w14:val="tx1"/>
            </w14:solidFill>
          </w14:textFill>
        </w:rPr>
        <w:t>实习人员与律师事务所签订的实习协议应包含哪些内容？</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jc w:val="both"/>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b w:val="0"/>
          <w:i w:val="0"/>
          <w:caps w:val="0"/>
          <w:color w:val="000000" w:themeColor="text1"/>
          <w:spacing w:val="0"/>
          <w:sz w:val="32"/>
          <w:szCs w:val="32"/>
          <w:shd w:val="clear" w:color="auto" w:fill="auto"/>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 </w:t>
      </w: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 xml:space="preserve">    3.</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接收实习人员实习的律师事务所应当具备</w:t>
      </w:r>
      <w:r>
        <w:rPr>
          <w:rFonts w:hint="eastAsia" w:ascii="仿宋_GB2312" w:hAnsi="仿宋_GB2312" w:eastAsia="仿宋_GB2312" w:cs="仿宋_GB2312"/>
          <w:b w:val="0"/>
          <w:i w:val="0"/>
          <w:caps w:val="0"/>
          <w:color w:val="000000" w:themeColor="text1"/>
          <w:spacing w:val="0"/>
          <w:sz w:val="32"/>
          <w:szCs w:val="32"/>
          <w:shd w:val="clear" w:color="auto" w:fill="auto"/>
          <w:lang w:val="en-US" w:eastAsia="zh-CN"/>
          <w14:textFill>
            <w14:solidFill>
              <w14:schemeClr w14:val="tx1"/>
            </w14:solidFill>
          </w14:textFill>
        </w:rPr>
        <w:t>那些</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条件</w:t>
      </w:r>
      <w:r>
        <w:rPr>
          <w:rFonts w:hint="eastAsia" w:ascii="仿宋_GB2312" w:hAnsi="仿宋_GB2312" w:eastAsia="仿宋_GB2312" w:cs="仿宋_GB2312"/>
          <w:b w:val="0"/>
          <w:i w:val="0"/>
          <w:caps w:val="0"/>
          <w:color w:val="000000" w:themeColor="text1"/>
          <w:spacing w:val="0"/>
          <w:sz w:val="32"/>
          <w:szCs w:val="32"/>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480" w:firstLineChars="150"/>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pPr>
      <w:r>
        <w:rPr>
          <w:rFonts w:hint="eastAsia" w:ascii="黑体" w:hAnsi="黑体" w:eastAsia="黑体" w:cs="黑体"/>
          <w:b w:val="0"/>
          <w:bCs w:val="0"/>
          <w:color w:val="000000" w:themeColor="text1"/>
          <w:sz w:val="32"/>
          <w:szCs w:val="32"/>
          <w:shd w:val="clear" w:color="auto" w:fill="auto"/>
          <w14:textFill>
            <w14:solidFill>
              <w14:schemeClr w14:val="tx1"/>
            </w14:solidFill>
          </w14:textFill>
        </w:rPr>
        <w:t>四、论述题</w:t>
      </w:r>
      <w:r>
        <w:rPr>
          <w:rFonts w:hint="eastAsia" w:ascii="仿宋" w:hAnsi="仿宋" w:eastAsia="仿宋"/>
          <w:color w:val="000000" w:themeColor="text1"/>
          <w:sz w:val="32"/>
          <w:szCs w:val="32"/>
          <w:shd w:val="clear" w:color="auto" w:fill="auto"/>
          <w14:textFill>
            <w14:solidFill>
              <w14:schemeClr w14:val="tx1"/>
            </w14:solidFill>
          </w14:textFill>
        </w:rPr>
        <w:t>（</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30</w:t>
      </w:r>
      <w:r>
        <w:rPr>
          <w:rFonts w:hint="eastAsia" w:ascii="仿宋" w:hAnsi="仿宋" w:eastAsia="仿宋"/>
          <w:color w:val="000000" w:themeColor="text1"/>
          <w:sz w:val="32"/>
          <w:szCs w:val="32"/>
          <w:shd w:val="clear" w:color="auto" w:fill="auto"/>
          <w14:textFill>
            <w14:solidFill>
              <w14:schemeClr w14:val="tx1"/>
            </w14:solidFill>
          </w14:textFill>
        </w:rPr>
        <w:t>分，每题1</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5</w:t>
      </w:r>
      <w:r>
        <w:rPr>
          <w:rFonts w:hint="eastAsia" w:ascii="仿宋" w:hAnsi="仿宋" w:eastAsia="仿宋"/>
          <w:color w:val="000000" w:themeColor="text1"/>
          <w:sz w:val="32"/>
          <w:szCs w:val="32"/>
          <w:shd w:val="clear" w:color="auto" w:fill="auto"/>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1.</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你认为</w:t>
      </w:r>
      <w:r>
        <w:rPr>
          <w:rFonts w:hint="eastAsia" w:ascii="仿宋" w:hAnsi="仿宋" w:eastAsia="仿宋"/>
          <w:bCs/>
          <w:color w:val="000000" w:themeColor="text1"/>
          <w:sz w:val="32"/>
          <w:szCs w:val="32"/>
          <w:shd w:val="clear" w:color="auto" w:fill="auto"/>
          <w14:textFill>
            <w14:solidFill>
              <w14:schemeClr w14:val="tx1"/>
            </w14:solidFill>
          </w14:textFill>
        </w:rPr>
        <w:t>实习人员有违法违纪行为时应如何处理？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shd w:val="clear" w:color="auto" w:fill="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_GB2312" w:hAnsi="仿宋_GB2312" w:eastAsia="仿宋_GB2312" w:cs="仿宋_GB2312"/>
          <w:b w:val="0"/>
          <w:i w:val="0"/>
          <w:caps w:val="0"/>
          <w:color w:val="000000" w:themeColor="text1"/>
          <w:spacing w:val="0"/>
          <w:sz w:val="32"/>
          <w:szCs w:val="32"/>
          <w:shd w:val="clear" w:color="auto" w:fill="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olor w:val="000000" w:themeColor="text1"/>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bCs/>
          <w:color w:val="000000" w:themeColor="text1"/>
          <w:sz w:val="32"/>
          <w:szCs w:val="32"/>
          <w:shd w:val="clear" w:color="auto" w:fill="auto"/>
          <w14:textFill>
            <w14:solidFill>
              <w14:schemeClr w14:val="tx1"/>
            </w14:solidFill>
          </w14:textFill>
        </w:rPr>
      </w:pPr>
      <w:r>
        <w:rPr>
          <w:rFonts w:hint="eastAsia" w:ascii="仿宋" w:hAnsi="仿宋" w:eastAsia="仿宋"/>
          <w:color w:val="000000" w:themeColor="text1"/>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你认为哪些行为属于“</w:t>
      </w:r>
      <w:r>
        <w:rPr>
          <w:rFonts w:hint="eastAsia" w:ascii="仿宋_GB2312" w:hAnsi="仿宋_GB2312" w:eastAsia="仿宋_GB2312" w:cs="仿宋_GB2312"/>
          <w:b w:val="0"/>
          <w:i w:val="0"/>
          <w:caps w:val="0"/>
          <w:color w:val="000000" w:themeColor="text1"/>
          <w:spacing w:val="0"/>
          <w:sz w:val="32"/>
          <w:szCs w:val="32"/>
          <w:shd w:val="clear" w:color="auto" w:fill="auto"/>
          <w14:textFill>
            <w14:solidFill>
              <w14:schemeClr w14:val="tx1"/>
            </w14:solidFill>
          </w14:textFill>
        </w:rPr>
        <w:t>不宜从事律师职业的不良品行</w:t>
      </w:r>
      <w:r>
        <w:rPr>
          <w:rFonts w:hint="eastAsia" w:ascii="仿宋_GB2312" w:hAnsi="仿宋_GB2312" w:eastAsia="仿宋_GB2312" w:cs="仿宋_GB2312"/>
          <w:bCs/>
          <w:color w:val="000000" w:themeColor="text1"/>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b w:val="0"/>
          <w:i w:val="0"/>
          <w:caps w:val="0"/>
          <w:color w:val="000000" w:themeColor="text1"/>
          <w:spacing w:val="0"/>
          <w:sz w:val="32"/>
          <w:szCs w:val="32"/>
          <w:shd w:val="clear" w:color="auto" w:fill="auto"/>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仿宋" w:hAnsi="仿宋" w:eastAsia="仿宋"/>
          <w:bCs/>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 w:hAnsi="仿宋" w:eastAsia="仿宋"/>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color w:val="000000" w:themeColor="text1"/>
          <w:sz w:val="32"/>
          <w:szCs w:val="32"/>
          <w:shd w:val="clear" w:color="auto" w:fill="auto"/>
          <w14:textFill>
            <w14:solidFill>
              <w14:schemeClr w14:val="tx1"/>
            </w14:solidFill>
          </w14:textFill>
        </w:rPr>
      </w:pPr>
    </w:p>
    <w:sectPr>
      <w:pgSz w:w="23757" w:h="16783" w:orient="landscape"/>
      <w:pgMar w:top="1020" w:right="1020" w:bottom="1020" w:left="1020" w:header="851" w:footer="992" w:gutter="0"/>
      <w:cols w:space="630"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16ABD8-1D9C-4101-A291-9654760CB0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D75BDC6-3F3F-4945-985C-896FFF33B54E}"/>
  </w:font>
  <w:font w:name="楷体_GB2312">
    <w:altName w:val="楷体"/>
    <w:panose1 w:val="02010609030101010101"/>
    <w:charset w:val="86"/>
    <w:family w:val="auto"/>
    <w:pitch w:val="default"/>
    <w:sig w:usb0="00000000" w:usb1="00000000" w:usb2="00000000" w:usb3="00000000" w:csb0="00040000" w:csb1="00000000"/>
    <w:embedRegular r:id="rId3" w:fontKey="{33071D5F-338C-4FCF-AC5A-7D6E96787749}"/>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4" w:fontKey="{487490D8-7F2E-494F-8345-5AD7F5880C15}"/>
  </w:font>
  <w:font w:name="仿宋">
    <w:panose1 w:val="02010609060101010101"/>
    <w:charset w:val="86"/>
    <w:family w:val="auto"/>
    <w:pitch w:val="default"/>
    <w:sig w:usb0="800002BF" w:usb1="38CF7CFA" w:usb2="00000016" w:usb3="00000000" w:csb0="00040001" w:csb1="00000000"/>
    <w:embedRegular r:id="rId5" w:fontKey="{7FA2EF37-2BAD-4CD8-9BE6-D0FADABB46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73426"/>
    <w:rsid w:val="080940A1"/>
    <w:rsid w:val="3E273426"/>
    <w:rsid w:val="5B02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878</Words>
  <Characters>899</Characters>
  <Lines>0</Lines>
  <Paragraphs>0</Paragraphs>
  <TotalTime>12</TotalTime>
  <ScaleCrop>false</ScaleCrop>
  <LinksUpToDate>false</LinksUpToDate>
  <CharactersWithSpaces>1336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2019-04-21T09:01:00Z</dcterms:created>
  <dc:creator>亳州市律协</dc:creator>
  <cp:lastModifiedBy>亳州市律协</cp:lastModifiedBy>
  <dcterms:modified xsi:type="dcterms:W3CDTF">2022-01-17T03:25:51Z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E8A29A6BF3BF4D19A22ABE83840E6281</vt:lpwstr>
  </property>
</Properties>
</file>